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91340.xml.htm"/>
      <w:bookmarkStart w:id="1" w:name="kswkform4_17914913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4"/>
        <w:gridCol w:w="801"/>
        <w:gridCol w:w="620"/>
        <w:gridCol w:w="349"/>
        <w:gridCol w:w="787"/>
        <w:gridCol w:w="438"/>
        <w:gridCol w:w="1104"/>
        <w:gridCol w:w="1149"/>
        <w:gridCol w:w="993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418.3955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110,163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419.4668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420.3029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109,033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421.2418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108,847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405.569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108,514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406.414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108,032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407.2875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107,804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409.2403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107,756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410.0993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107,522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411.1613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107,457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412.1692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107,431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$417.85 to $418.84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$418.865 to $419.8575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$419.8675 to $420.815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$420.87 to $421.705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$404.94 to $405.9225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$405.945 to $406.91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$406.95 to $407.885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$408.615 to $409.53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$409.665 to $410.435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$410.745 to $411.7375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These shares were disposed of in multiple transactions at actual sales prices ranging from $412.0925 to $412.25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1432</Words>
  <Characters>7570</Characters>
  <CharactersWithSpaces>8840</CharactersWithSpaces>
  <Paragraphs>190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