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70990.xml.htm"/>
      <w:bookmarkStart w:id="1" w:name="kswkform4_178717099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Sondel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CAO (principal acct. officer)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6"/>
        <w:gridCol w:w="900"/>
        <w:gridCol w:w="771"/>
        <w:gridCol w:w="597"/>
        <w:gridCol w:w="339"/>
        <w:gridCol w:w="1043"/>
        <w:gridCol w:w="429"/>
        <w:gridCol w:w="831"/>
        <w:gridCol w:w="1382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237.398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390.28</w:t>
            </w:r>
          </w:p>
        </w:tc>
        <w:tc>
          <w:tcPr>
            <w:tcW w:w="13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15,638.253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represents shares withheld to satisfy tax withholding obligations in connection with the vesting of 491 Restricted Stock Units on August 17,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21.073 shares acquired under the Analog Devices, Inc. Amended &amp; Restated 2022 Employee Stock Purchase Plan on June 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8266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3377</Characters>
  <CharactersWithSpaces>3927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